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3D" w:rsidRPr="00CD443D" w:rsidRDefault="00CD443D" w:rsidP="00CD44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3D">
        <w:rPr>
          <w:rFonts w:ascii="Times New Roman" w:hAnsi="Times New Roman" w:cs="Times New Roman"/>
          <w:sz w:val="28"/>
          <w:szCs w:val="28"/>
        </w:rPr>
        <w:t>Администрация г. Улан-Удэ                                                                                                                                                                 Комитет по образованию г. Улан-Удэ                                                                                                                                        Муниципальное бюджетное дошкольное образовательное учреждение                                                                                      детский сад № 33 «Светлячок»  комбинированного вида</w:t>
      </w:r>
    </w:p>
    <w:p w:rsidR="00CD443D" w:rsidRPr="00CD443D" w:rsidRDefault="00CD443D" w:rsidP="00CD44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Pr="00CD443D" w:rsidRDefault="00CD443D" w:rsidP="00CD443D">
      <w:pPr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44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Развитие лексического компонента речи</w:t>
      </w: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Логопеды: Назимова А.И.</w:t>
      </w: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Алексеева О.А.</w:t>
      </w: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CD443D">
      <w:pPr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443D" w:rsidRDefault="00CD443D" w:rsidP="00CD443D">
      <w:pPr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Улан – Удэ</w:t>
      </w:r>
    </w:p>
    <w:p w:rsidR="00CD443D" w:rsidRDefault="00CD443D" w:rsidP="00CD443D">
      <w:pPr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2021г.</w:t>
      </w:r>
    </w:p>
    <w:p w:rsidR="002F5E3F" w:rsidRDefault="002F5E3F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«</w:t>
      </w:r>
      <w:r w:rsidR="007804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Родное слово является основой</w:t>
      </w:r>
    </w:p>
    <w:p w:rsidR="002F5E3F" w:rsidRDefault="007804FE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всякого умственного развития и</w:t>
      </w:r>
    </w:p>
    <w:p w:rsidR="007804FE" w:rsidRDefault="007804FE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2F5E3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сокровищницей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всех знаний</w:t>
      </w:r>
      <w:r w:rsidR="002F5E3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.»</w:t>
      </w:r>
    </w:p>
    <w:p w:rsidR="002F5E3F" w:rsidRDefault="002F5E3F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К.Д.Ушинский</w:t>
      </w:r>
    </w:p>
    <w:p w:rsidR="002F5E3F" w:rsidRDefault="002F5E3F" w:rsidP="007804FE">
      <w:pPr>
        <w:spacing w:after="0" w:line="36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4E200D" w:rsidRDefault="004E200D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E20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Двадцать первый век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— это</w:t>
      </w:r>
      <w:r w:rsidRPr="004E20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век компьютерных</w:t>
      </w:r>
      <w:r w:rsidR="006F03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технологий, к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огда в сфере человечества появляются гаджеты. Это </w:t>
      </w:r>
      <w:r w:rsidRPr="004E20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компьютер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ы, ноутбуки и смартфоны. Когда дома вместо родительского общения</w:t>
      </w:r>
      <w:r w:rsidR="00171D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ребёнку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дают в руки смартфон лишь бы ребёнок не мешал (молчал). Тем самым родители «тормозят»</w:t>
      </w:r>
      <w:r w:rsidR="00F973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лексический словарь ребёнка. За последнее время по исследованию мониторинга почти каждый второй имеет бедный словарь или словарь на бытовом уровне. </w:t>
      </w:r>
    </w:p>
    <w:p w:rsidR="00F973CC" w:rsidRDefault="00F973CC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лексического компонента речи очень актуальная тема. Дающая тему для размышления, почему так происходит в жизни? Чем больше человечество улучшает свои компьютерные знания и навыки, тем сложнее </w:t>
      </w:r>
      <w:r w:rsidR="0060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развитии наши дети. </w:t>
      </w:r>
    </w:p>
    <w:p w:rsidR="00541BEE" w:rsidRDefault="00541BEE" w:rsidP="004172E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маленького ребёнка формируется в общении с окружающими его взрослыми. В процессе общения проявляется его познавательная и предметная деятельность. Овладение речью</w:t>
      </w:r>
      <w:r w:rsidR="00A2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перестраивает всю психику малыша, позволяет ему </w:t>
      </w:r>
      <w:r w:rsidR="00A26A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явления более осознанно и произвольно. Если у ребёнка нарушается общение, то появляются проблемы в физическом и психическом развитии.</w:t>
      </w:r>
    </w:p>
    <w:p w:rsidR="00B26AEE" w:rsidRDefault="00B26AE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Лексический строй речи – это компонент языка, который включает в себя активный и пассивный словарный запас, умение пользоваться им в конкретной ситуации. В структуру лексического строя речи входит: номинативный, предикативный и атрибутивный словари, а также словари служебных частей речи (наречия, местоимения и </w:t>
      </w:r>
      <w:proofErr w:type="spellStart"/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6AEE" w:rsidRDefault="00B26AE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обследовании лексического запаса детей мы пользуемся различными методическими пособиями (Волкова Л.С.,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 Иншакова О.Б., Володина В.С.). </w:t>
      </w:r>
    </w:p>
    <w:p w:rsidR="00AB0A5E" w:rsidRDefault="00B26AE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Обследуя</w:t>
      </w:r>
      <w:r w:rsidR="00AB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оцениваем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B0A5E">
        <w:rPr>
          <w:rFonts w:ascii="Times New Roman" w:eastAsia="Times New Roman" w:hAnsi="Times New Roman" w:cs="Times New Roman"/>
          <w:sz w:val="28"/>
          <w:szCs w:val="28"/>
          <w:lang w:eastAsia="ru-RU"/>
        </w:rPr>
        <w:t>ьё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(наполняемость) словаря и точность употребления слов. 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используем следующие приемы обследования лексических средств языка: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Уровень классификации 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одним словом, например: груша, яблоко, лимон- это….;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назови, например: назови посуду.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Номинативный словарь (назови детенышей)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козы …….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волка ……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собаки…… и т.д.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Антонимы (скажи наоборот)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широкий-…….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далеко- ………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………. и т.д.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Глагольный словарь (Кто что делает?)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змея …….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заяц……..</w:t>
      </w:r>
    </w:p>
    <w:p w:rsidR="00AB0A5E" w:rsidRDefault="00AB0A5E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лошадь….. и т.д.</w:t>
      </w:r>
    </w:p>
    <w:p w:rsidR="00AB0A5E" w:rsidRDefault="004172EC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итогов результатов обследования, выявляются следующие проблемы:</w:t>
      </w:r>
    </w:p>
    <w:p w:rsidR="00AB0A5E" w:rsidRDefault="004172EC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лексический запас резко ограничен. Не выполняет и половины заданий.</w:t>
      </w:r>
    </w:p>
    <w:p w:rsidR="004172EC" w:rsidRDefault="004172EC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лексика отсутствует.</w:t>
      </w:r>
    </w:p>
    <w:p w:rsidR="004172EC" w:rsidRDefault="004172EC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в группе 90% детей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лексический запас резко ограничен.</w:t>
      </w:r>
    </w:p>
    <w:p w:rsidR="004E200D" w:rsidRPr="00F973CC" w:rsidRDefault="004172EC" w:rsidP="004172E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Отсюда следует, что п</w:t>
      </w:r>
      <w:r w:rsidR="004E200D"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нарушении формирования лексики у детей с ОНР проявляются ограниченность словарного запаса, резкое расхождение объема активного и пассивного словаря, неточно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употребления слов</w:t>
      </w:r>
      <w:r w:rsidR="007E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200D"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</w:t>
      </w:r>
      <w:r w:rsidR="007E2B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словаря</w:t>
      </w:r>
      <w:r w:rsidR="004E200D"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00D"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с ОН</w:t>
      </w:r>
      <w:r w:rsidR="006F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понимают значение многих слов </w:t>
      </w:r>
      <w:r w:rsidR="006F03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4E200D"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их пассивного словаря близок к норме. Однако употребление слов в экспрессивной речи, актуализация словаря вызывают большие затруднения.</w:t>
      </w:r>
    </w:p>
    <w:p w:rsidR="004E200D" w:rsidRDefault="004E200D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Неполноценная речевая деятельность оказывает негативное влияние на все сферы личности ребенка: затрудняется развитие его познавательной деятельности, снижается продуктивность запоминания, нарушается логическая и смысловая память, дети с трудом овладевают мыслительными операциями, нарушаются все формы общения и межличностного взаимодействия, существенно тормозится развитие игровой деятельности. Поэтому его развитие необходимо как для наиболее полного преодоления системного речевого недоразвития, так и для подготовки детей к предстояще</w:t>
      </w:r>
      <w:r w:rsidR="007E2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школьному обучению</w:t>
      </w:r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2EC" w:rsidRDefault="004172EC" w:rsidP="004172EC">
      <w:pPr>
        <w:shd w:val="clear" w:color="auto" w:fill="FFFFFF"/>
        <w:spacing w:after="0" w:line="360" w:lineRule="auto"/>
        <w:ind w:firstLine="284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раньше будут </w:t>
      </w:r>
      <w:r w:rsidR="008717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проблемы</w:t>
      </w:r>
      <w:r w:rsidR="007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речевом развитии, тем своевременно будет оказана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логопеда, к</w:t>
      </w:r>
      <w:r w:rsidR="007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оторый поможет </w:t>
      </w:r>
      <w:r w:rsidR="00871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 ребён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лексический словарный запас, р</w:t>
      </w:r>
      <w:r w:rsidR="0087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ебёнок не будет ощущать себя изгоем в обществе </w:t>
      </w:r>
      <w:r w:rsidR="002843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="0087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 </w:t>
      </w:r>
      <w:r w:rsidR="0028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сможет выразить свои мысли, желания, чувства </w:t>
      </w:r>
      <w:r w:rsidR="00871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</w:t>
      </w:r>
      <w:r w:rsidR="0028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детьми из</w:t>
      </w:r>
      <w:r w:rsidR="0028431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«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бедного» словарного</w:t>
      </w:r>
      <w:r w:rsidR="0087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запаса.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23377" w:rsidRDefault="00FC3CD0" w:rsidP="004172E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логопедической работе я вместе с воспитателями №3 группы</w:t>
      </w:r>
      <w:r w:rsidR="0053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лексические темы</w:t>
      </w:r>
      <w:r w:rsidR="00D233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="0053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пополнить лексический словарь детей. Применяю в работе конспекты логопедических занятий </w:t>
      </w:r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Н. </w:t>
      </w:r>
      <w:proofErr w:type="spellStart"/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Лиманской</w:t>
      </w:r>
      <w:proofErr w:type="spellEnd"/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Игры и </w:t>
      </w:r>
      <w:proofErr w:type="gramStart"/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используемые в занятиях направлены</w:t>
      </w:r>
      <w:proofErr w:type="gramEnd"/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расширение словарного запаса детей, обучение их классификации предметов и формирование грамматически правильной речи.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377" w:rsidRDefault="00536E1E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</w:t>
      </w:r>
      <w:r w:rsidR="0023769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D23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Теремковой</w:t>
      </w:r>
      <w:proofErr w:type="spellEnd"/>
      <w:r w:rsidR="00D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</w:t>
      </w:r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«Логопедические домашние задания для детей 5-7 лет с ОНР».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игры: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«Лото»</w:t>
      </w:r>
      <w:r w:rsidR="0051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предметное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тематики;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«Домино»;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«Чудесный мешочек»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«Часть и целое»;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«Чей малыш?»;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«Кто что ест?»;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«Кто есть, кто?»;</w:t>
      </w:r>
    </w:p>
    <w:p w:rsid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«Составь картинку». </w:t>
      </w:r>
    </w:p>
    <w:p w:rsidR="00790C6F" w:rsidRPr="00D23377" w:rsidRDefault="00D23377" w:rsidP="00D2337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по окончанию игры </w:t>
      </w:r>
      <w:r w:rsidR="00702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показать результат и правильно произнести название предметов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изображены на картинках.</w:t>
      </w:r>
    </w:p>
    <w:p w:rsidR="00141297" w:rsidRPr="00F973CC" w:rsidRDefault="00141297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младшего возраста я бы рекомендовала 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Т.М. Блинковой </w:t>
      </w:r>
      <w:r w:rsidR="00DF69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группа. Развитие речи детей 2 –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лет», Е. </w:t>
      </w:r>
      <w:proofErr w:type="spellStart"/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Краузе</w:t>
      </w:r>
      <w:proofErr w:type="spellEnd"/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«Логопедия»,</w:t>
      </w:r>
      <w:r w:rsidR="00D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Круглова «Развивающие игры для малышей от 2 до 3 лет». Почему я рекомендую эти книги? Эти книги эффективны для развития детей в младшем возрасте, что </w:t>
      </w:r>
      <w:r w:rsidR="00F7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у</w:t>
      </w:r>
      <w:r w:rsidR="00D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развить лексический словарь. </w:t>
      </w:r>
    </w:p>
    <w:p w:rsidR="004E200D" w:rsidRDefault="004E200D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овладение лексическим строем речи является важным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умственного развития. Че</w:t>
      </w:r>
      <w:r w:rsidR="00F7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богаче и правильнее речь ребёнка, тем легче 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высказывать свои мысли, </w:t>
      </w:r>
      <w:r w:rsidR="006F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</w:t>
      </w:r>
      <w:r w:rsidR="00F7140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его возможно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познании окружающего мира, с</w:t>
      </w:r>
      <w:r w:rsidR="00F71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одержательнее и полноценнее взаимоотно</w:t>
      </w:r>
      <w:r w:rsidR="0054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с детьми и взрослыми, </w:t>
      </w:r>
      <w:r w:rsidR="00F714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активнее происходит его развитие.</w:t>
      </w:r>
    </w:p>
    <w:p w:rsidR="00CD443D" w:rsidRDefault="00CD443D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3D" w:rsidRDefault="00CD443D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3D" w:rsidRDefault="00CD443D" w:rsidP="004172EC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3D" w:rsidRDefault="00CD443D" w:rsidP="004172EC">
      <w:pPr>
        <w:spacing w:after="36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3D" w:rsidRDefault="00CD443D" w:rsidP="004172EC">
      <w:pPr>
        <w:spacing w:after="36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3D" w:rsidRPr="00F973CC" w:rsidRDefault="00CD443D" w:rsidP="004172EC">
      <w:pPr>
        <w:spacing w:after="36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172EC" w:rsidRDefault="004172EC" w:rsidP="004172EC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2EC" w:rsidRDefault="004172EC" w:rsidP="004172EC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2EC" w:rsidRDefault="004172EC" w:rsidP="007363AF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2EC" w:rsidRDefault="004172EC" w:rsidP="007363AF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2EC" w:rsidRDefault="004172EC" w:rsidP="007363AF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0D" w:rsidRPr="007363AF" w:rsidRDefault="004E200D" w:rsidP="007363AF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4E200D" w:rsidRPr="007363AF" w:rsidRDefault="004E200D" w:rsidP="007363AF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Лалаева</w:t>
      </w:r>
      <w:proofErr w:type="spell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И. Формирование лексики и грамматического строя у дошкольников с общим недоразвитием речи / Р. И. </w:t>
      </w:r>
      <w:proofErr w:type="spell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Лалаева</w:t>
      </w:r>
      <w:proofErr w:type="spell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В. Серебрякова. – СПб. : Союз, 2001. – 160 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00D" w:rsidRPr="007363AF" w:rsidRDefault="004E200D" w:rsidP="007363A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Выготский, Л. С. Мышление и речь. Психологические исследования /</w:t>
      </w:r>
    </w:p>
    <w:p w:rsidR="004E200D" w:rsidRPr="007363AF" w:rsidRDefault="004E200D" w:rsidP="007363A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С. Выготский; под ред. В. </w:t>
      </w:r>
      <w:proofErr w:type="spell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Колбанского</w:t>
      </w:r>
      <w:proofErr w:type="spell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1934. – 352 с.</w:t>
      </w:r>
    </w:p>
    <w:p w:rsidR="004E200D" w:rsidRPr="007363AF" w:rsidRDefault="004E200D" w:rsidP="007363A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преодоление речевых нарушений в дошкольном возрасте : метод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И. Ю. Кондратенко. – М.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Айрис-пресс, 2005. – 224 с.</w:t>
      </w:r>
    </w:p>
    <w:p w:rsidR="004E200D" w:rsidRPr="007363AF" w:rsidRDefault="005B67A3" w:rsidP="007363A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spellStart"/>
        <w:r w:rsidR="004E200D" w:rsidRPr="007363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Валгина</w:t>
        </w:r>
        <w:proofErr w:type="spellEnd"/>
        <w:r w:rsidR="004E200D" w:rsidRPr="007363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, Н. С.</w:t>
        </w:r>
      </w:hyperlink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Современный русский язык : учеб</w:t>
      </w:r>
      <w:proofErr w:type="gramStart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вузов / Н. </w:t>
      </w:r>
      <w:proofErr w:type="spellStart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С.Валгина</w:t>
      </w:r>
      <w:proofErr w:type="spellEnd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общ. ред. Н. С.  </w:t>
      </w:r>
      <w:proofErr w:type="spellStart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Валгиной</w:t>
      </w:r>
      <w:proofErr w:type="spellEnd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6-е изд., </w:t>
      </w:r>
      <w:proofErr w:type="spellStart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4E200D"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 : Логос, 2001. – 528 с.</w:t>
      </w:r>
    </w:p>
    <w:p w:rsidR="004E200D" w:rsidRPr="007363AF" w:rsidRDefault="004E200D" w:rsidP="007363A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Бородич</w:t>
      </w:r>
      <w:proofErr w:type="spell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М. Методика развития речи детей : учеб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вузов. – М.</w:t>
      </w:r>
      <w:proofErr w:type="gramStart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3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1981. – 256 с.</w:t>
      </w:r>
    </w:p>
    <w:p w:rsidR="004E200D" w:rsidRPr="007363AF" w:rsidRDefault="004E200D" w:rsidP="007363A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Громова, О. Е. Методика формирования начального детского лексикона / О. Е. Громова. – М.</w:t>
      </w:r>
      <w:proofErr w:type="gramStart"/>
      <w:r w:rsidRPr="00736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736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Сфера, 2003. – 176 с.</w:t>
      </w:r>
    </w:p>
    <w:p w:rsidR="004E200D" w:rsidRPr="007363AF" w:rsidRDefault="004E200D" w:rsidP="007363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200D" w:rsidRPr="007363AF" w:rsidSect="0090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F05"/>
    <w:multiLevelType w:val="multilevel"/>
    <w:tmpl w:val="647C4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00D"/>
    <w:rsid w:val="000C6E11"/>
    <w:rsid w:val="000D6401"/>
    <w:rsid w:val="00141297"/>
    <w:rsid w:val="00171D2A"/>
    <w:rsid w:val="001C172E"/>
    <w:rsid w:val="001C4F16"/>
    <w:rsid w:val="0023769E"/>
    <w:rsid w:val="0028431B"/>
    <w:rsid w:val="002F5E3F"/>
    <w:rsid w:val="004172EC"/>
    <w:rsid w:val="004E200D"/>
    <w:rsid w:val="00515AEA"/>
    <w:rsid w:val="00536E1E"/>
    <w:rsid w:val="00541BEE"/>
    <w:rsid w:val="00547B58"/>
    <w:rsid w:val="005B67A3"/>
    <w:rsid w:val="00607C33"/>
    <w:rsid w:val="006F0364"/>
    <w:rsid w:val="007024F1"/>
    <w:rsid w:val="007363AF"/>
    <w:rsid w:val="007804FE"/>
    <w:rsid w:val="00790C6F"/>
    <w:rsid w:val="007E2BF1"/>
    <w:rsid w:val="00871723"/>
    <w:rsid w:val="00906C54"/>
    <w:rsid w:val="00A26A89"/>
    <w:rsid w:val="00AB0A5E"/>
    <w:rsid w:val="00B26AEE"/>
    <w:rsid w:val="00BA733C"/>
    <w:rsid w:val="00CD443D"/>
    <w:rsid w:val="00D23377"/>
    <w:rsid w:val="00DF69E9"/>
    <w:rsid w:val="00F71406"/>
    <w:rsid w:val="00F973CC"/>
    <w:rsid w:val="00FC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.ineu.edu.kz/CGI/irbis64r_11/cgiirbis_64.exe?LNG=&amp;Z21ID=&amp;I21DBN=KNIGA&amp;P21DBN=KNIGA&amp;S21STN=1&amp;S21REF=1&amp;S21FMT=fullwebr&amp;C21COM=S&amp;S21CNR=10&amp;S21P01=0&amp;S21P02=1&amp;S21P03=A=&amp;S21STR=%D0%92%D0%B0%D0%BB%D0%B3%D0%B8%D0%BD%D0%B0,%20%D0%9D.%20%D0%A1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29C1-53B2-4211-89CD-EBF2DC50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5</cp:revision>
  <dcterms:created xsi:type="dcterms:W3CDTF">2009-02-14T15:03:00Z</dcterms:created>
  <dcterms:modified xsi:type="dcterms:W3CDTF">2021-10-22T02:43:00Z</dcterms:modified>
</cp:coreProperties>
</file>