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8A34A" w14:textId="38E73219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6844A7">
        <w:rPr>
          <w:rStyle w:val="c4"/>
          <w:color w:val="7030A0"/>
          <w:sz w:val="32"/>
          <w:szCs w:val="32"/>
        </w:rPr>
        <w:t>Сюжетно-ролевая игра</w:t>
      </w:r>
      <w:r w:rsidRPr="006844A7">
        <w:rPr>
          <w:rStyle w:val="c4"/>
          <w:color w:val="7030A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— это</w:t>
      </w:r>
      <w:r>
        <w:rPr>
          <w:rStyle w:val="c4"/>
          <w:color w:val="000000"/>
          <w:sz w:val="28"/>
          <w:szCs w:val="28"/>
        </w:rPr>
        <w:t xml:space="preserve"> основной вид игры ребенка дошкольного возраста. Характеризуя ее, </w:t>
      </w:r>
      <w:proofErr w:type="spellStart"/>
      <w:r>
        <w:rPr>
          <w:rStyle w:val="c4"/>
          <w:color w:val="000000"/>
          <w:sz w:val="28"/>
          <w:szCs w:val="28"/>
        </w:rPr>
        <w:t>С.Л.Рубинштейн</w:t>
      </w:r>
      <w:proofErr w:type="spellEnd"/>
      <w:r>
        <w:rPr>
          <w:rStyle w:val="c4"/>
          <w:color w:val="000000"/>
          <w:sz w:val="28"/>
          <w:szCs w:val="28"/>
        </w:rPr>
        <w:t xml:space="preserve"> подчеркнул, что эта игра наиболее спонтанное проявление ребенка и вместе с тем она строиться на взаимодействии ребенка с взрослыми. Ей присущи основные черты игры: эмоциональная насыщенность и увлеченность детей, самостоятельность, активность, творчество.</w:t>
      </w:r>
    </w:p>
    <w:p w14:paraId="3B3D1C7C" w14:textId="122F09CC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Сюжетно-ролевая игра по своему характеру - деятельность отражательная. Основной источник, питающий игру ребенка, </w:t>
      </w:r>
      <w:r>
        <w:rPr>
          <w:rStyle w:val="c4"/>
          <w:color w:val="000000"/>
          <w:sz w:val="28"/>
          <w:szCs w:val="28"/>
        </w:rPr>
        <w:t>— это</w:t>
      </w:r>
      <w:r>
        <w:rPr>
          <w:rStyle w:val="c4"/>
          <w:color w:val="000000"/>
          <w:sz w:val="28"/>
          <w:szCs w:val="28"/>
        </w:rPr>
        <w:t xml:space="preserve"> окружающий его мир, жизнь и деятельность взрослых и сверстников.</w:t>
      </w:r>
    </w:p>
    <w:p w14:paraId="327A8947" w14:textId="77777777" w:rsidR="006844A7" w:rsidRDefault="006844A7" w:rsidP="006844A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Основой сюжетно-ролевой игры является мнимая или воображаемая ситуация, которая заключается в том, что ребенок берет на себя роль взрослого и выполняет ее в созданной им самим игровой обстановке.</w:t>
      </w:r>
    </w:p>
    <w:p w14:paraId="21F14688" w14:textId="77777777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 организации сюжетно-ролевой игры мы придерживаемся ряда принципов:</w:t>
      </w:r>
    </w:p>
    <w:p w14:paraId="402B8BCC" w14:textId="77777777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1. Мы играем вместе с детьми. При этом занимаем позицию умеющего интересно играть эмоционального партнера, с которым ребенок чувствует себя на равных, ощущает себя вне оценок, проявляет инициативу.</w:t>
      </w:r>
    </w:p>
    <w:p w14:paraId="619EFA62" w14:textId="77777777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Играем с детьми на протяжении всего дошкольного детства, но на каждом этапе развертываем игру таким образом, чтобы дети сразу открывали и усваивали новый, более сложный способ ее построения.</w:t>
      </w:r>
    </w:p>
    <w:p w14:paraId="2AF8634F" w14:textId="77777777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3. Начиная с раннего возраста и далее на каждом этапе дошкольного детства при формировании игровых умений одновременно ориентируем ребенка как на осуществление игрового действия, так и на пояснение его смысла партнерам.</w:t>
      </w:r>
    </w:p>
    <w:p w14:paraId="1606A225" w14:textId="77777777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4. Организуя игру, включаем моменты формирования игровых умений в совместной игре воспитателя с детьми и создаем условия для самостоятельной детской игры.</w:t>
      </w:r>
    </w:p>
    <w:p w14:paraId="30DE4170" w14:textId="77777777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color w:val="000000"/>
          <w:sz w:val="28"/>
          <w:szCs w:val="28"/>
        </w:rPr>
      </w:pPr>
    </w:p>
    <w:p w14:paraId="4F188816" w14:textId="7DFE4228" w:rsidR="006844A7" w:rsidRDefault="006844A7" w:rsidP="006844A7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E3CE8C7" wp14:editId="07A80CA7">
            <wp:extent cx="5153025" cy="3441065"/>
            <wp:effectExtent l="0" t="0" r="0" b="698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02" cy="34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C1F4" w14:textId="77777777" w:rsidR="006844A7" w:rsidRDefault="006844A7" w:rsidP="006844A7">
      <w:pPr>
        <w:jc w:val="center"/>
      </w:pPr>
      <w:r>
        <w:rPr>
          <w:noProof/>
        </w:rPr>
        <w:lastRenderedPageBreak/>
        <w:drawing>
          <wp:inline distT="0" distB="0" distL="0" distR="0" wp14:anchorId="4C7BBE1B" wp14:editId="6947D037">
            <wp:extent cx="4502150" cy="3724922"/>
            <wp:effectExtent l="0" t="0" r="0" b="8890"/>
            <wp:docPr id="2984382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78" cy="3730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DAC5AB" w14:textId="77777777" w:rsidR="006844A7" w:rsidRDefault="006844A7"/>
    <w:p w14:paraId="0D489FF3" w14:textId="38EA8AC7" w:rsidR="006844A7" w:rsidRDefault="006844A7" w:rsidP="006844A7">
      <w:pPr>
        <w:jc w:val="center"/>
      </w:pPr>
      <w:r>
        <w:rPr>
          <w:noProof/>
        </w:rPr>
        <w:drawing>
          <wp:inline distT="0" distB="0" distL="0" distR="0" wp14:anchorId="4238F264" wp14:editId="151888E1">
            <wp:extent cx="4467051" cy="4314825"/>
            <wp:effectExtent l="0" t="0" r="0" b="0"/>
            <wp:docPr id="1902241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36" cy="4331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18C1ED" w14:textId="77777777" w:rsidR="006844A7" w:rsidRDefault="006844A7"/>
    <w:p w14:paraId="0C2735C3" w14:textId="77777777" w:rsidR="006844A7" w:rsidRDefault="006844A7"/>
    <w:p w14:paraId="3C2DF81D" w14:textId="77777777" w:rsidR="006844A7" w:rsidRDefault="006844A7"/>
    <w:p w14:paraId="3463A8A7" w14:textId="3740C735" w:rsidR="006844A7" w:rsidRDefault="006844A7" w:rsidP="006844A7">
      <w:pPr>
        <w:jc w:val="center"/>
      </w:pPr>
      <w:r>
        <w:rPr>
          <w:noProof/>
        </w:rPr>
        <w:drawing>
          <wp:inline distT="0" distB="0" distL="0" distR="0" wp14:anchorId="1CA0DF1B" wp14:editId="1F803907">
            <wp:extent cx="3439435" cy="2752725"/>
            <wp:effectExtent l="0" t="0" r="8890" b="0"/>
            <wp:docPr id="14128502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96" cy="2771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844206" w14:textId="77777777" w:rsidR="006844A7" w:rsidRDefault="006844A7"/>
    <w:p w14:paraId="4D7A4ADC" w14:textId="53DD368A" w:rsidR="006844A7" w:rsidRDefault="006844A7" w:rsidP="006844A7">
      <w:pPr>
        <w:jc w:val="center"/>
      </w:pPr>
      <w:r>
        <w:rPr>
          <w:noProof/>
        </w:rPr>
        <w:drawing>
          <wp:inline distT="0" distB="0" distL="0" distR="0" wp14:anchorId="2592422C" wp14:editId="202AA81E">
            <wp:extent cx="3234690" cy="3006059"/>
            <wp:effectExtent l="0" t="0" r="3810" b="4445"/>
            <wp:docPr id="478288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17" cy="302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A6C8D3" w14:textId="6492AA89" w:rsidR="006844A7" w:rsidRDefault="006844A7" w:rsidP="006844A7">
      <w:pPr>
        <w:jc w:val="center"/>
      </w:pPr>
      <w:r>
        <w:rPr>
          <w:noProof/>
        </w:rPr>
        <w:drawing>
          <wp:inline distT="0" distB="0" distL="0" distR="0" wp14:anchorId="69A536A3" wp14:editId="7ADD8B01">
            <wp:extent cx="3834765" cy="2447925"/>
            <wp:effectExtent l="0" t="0" r="0" b="9525"/>
            <wp:docPr id="4058016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53" cy="245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844A7" w:rsidSect="006844A7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4A7"/>
    <w:rsid w:val="006844A7"/>
    <w:rsid w:val="0090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C8744"/>
  <w15:chartTrackingRefBased/>
  <w15:docId w15:val="{73334837-F416-40FE-A3DE-94746F3CE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8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">
    <w:name w:val="c4"/>
    <w:basedOn w:val="a0"/>
    <w:rsid w:val="00684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2024-11-09T11:58:00Z</dcterms:created>
  <dcterms:modified xsi:type="dcterms:W3CDTF">2024-11-09T12:09:00Z</dcterms:modified>
</cp:coreProperties>
</file>