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943"/>
        <w:gridCol w:w="2011"/>
        <w:gridCol w:w="2114"/>
        <w:gridCol w:w="2141"/>
      </w:tblGrid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99B849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93572">
              <w:rPr>
                <w:rFonts w:ascii="Times New Roman" w:eastAsia="Times New Roman" w:hAnsi="Times New Roman" w:cs="Times New Roman"/>
                <w:sz w:val="17"/>
                <w:szCs w:val="17"/>
              </w:rPr>
              <w:t>ХАРАКТЕРИСТИКА ИННОВАЦИОННОЙ ДЕЯТЕЛЬНОСТИ</w:t>
            </w:r>
          </w:p>
        </w:tc>
        <w:tc>
          <w:tcPr>
            <w:tcW w:w="0" w:type="auto"/>
            <w:gridSpan w:val="4"/>
            <w:shd w:val="clear" w:color="auto" w:fill="B4D95B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</w:rPr>
            </w:pPr>
            <w:r w:rsidRPr="00993572">
              <w:rPr>
                <w:rFonts w:ascii="Times New Roman" w:eastAsia="Times New Roman" w:hAnsi="Times New Roman" w:cs="Times New Roman"/>
                <w:spacing w:val="9"/>
              </w:rPr>
              <w:t>УРОВЕНЬ ИННОВАЦИОННОЙ ДЕЯТЕЛЬНОСТИ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99B849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shd w:val="clear" w:color="auto" w:fill="B4D95B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</w:rPr>
            </w:pP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B4D95B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7EBA9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СТАРТОВЫЙ</w:t>
            </w:r>
          </w:p>
        </w:tc>
        <w:tc>
          <w:tcPr>
            <w:tcW w:w="0" w:type="auto"/>
            <w:shd w:val="clear" w:color="auto" w:fill="CAE48D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shd w:val="clear" w:color="auto" w:fill="BEDE72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98B74A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ВЫСШИЙ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включения в инновационную деятельность (ИД)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группы ДОО включено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группы каждой возрастной параллели ДОО включено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ДОО включены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комплексная модернизация всей деятельности и образовательной среды ДОО в соответствии со стратегией инновационного развития</w:t>
            </w:r>
          </w:p>
        </w:tc>
      </w:tr>
      <w:tr w:rsidR="00993572" w:rsidRPr="00993572" w:rsidTr="00993572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CAE48D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B4D95B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ОБУЧЕНИЯ ИННОВАЦИОННЫХ ПЛОЩАДОК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обучения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ДОО, старший воспитатель, методист и педагоги, задействованные в образовательной деятельности и взаимодействии с воспитанниками группы (далее — инновационной группы)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ДОО, старший воспитатель, методист и педагоги, задействованные в образовательной деятельности и взаимодействии с воспитанниками инновационных групп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ДОО, старший воспитатель, методист, другие административные работники, а также педагоги инновационных групп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ДОО, старший воспитатель, методист, другие административные работники и все педагогические работники ДОО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обучения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ознакомительный курс обучения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6 часов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курс обучения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часов в год / 36 часов за 3 года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повышения квалификации педагогов ДОО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часа / год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повышения квалификации педагогов ДОО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часа / год + методическое сопровождение и участие представителя в федеральной конференции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обучения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обучение на 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НИКО» с использованием учебных материалов 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Института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Дистанционное обучение на 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НИКО» с использованием учебных материалов 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Института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Дистанционное обучение на 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НИКО» с использованием учебных материалов 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Института и методическим сопровождением преподавателя Института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Подтверждение обучения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государственного образца о повышении квалификации </w:t>
            </w: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(72 часа)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государственного образца о повышении квалификации </w:t>
            </w: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(72 часа)</w:t>
            </w:r>
          </w:p>
        </w:tc>
      </w:tr>
      <w:tr w:rsidR="00993572" w:rsidRPr="00993572" w:rsidTr="00993572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CAE48D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B4D95B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ОСНАЩЕННОСТЬ ИННОВАЦИОННЫХ ПЛОЩАДОК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 w:val="restart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Программно-методический комплект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Стартовый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программно-методический комплект «Вдохновение»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Начальный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программно-методический комплект «Вдохновение»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Основной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программно-методический комплект «Вдохновение»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Полный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программно-методический комплект «Вдохновение»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2. Электронный текст Концепции МКДО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Комплект МКДО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Комплект МКДО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Комплект МКДО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Основной учебно-методический комплект «Вдохновение» для каждой группы ДОО, участвующей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Полный учебно-методический комплект «Вдохновение» для каждой группы ДОО, участвующей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 w:val="restart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оснащение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доступ </w:t>
            </w:r>
            <w:hyperlink r:id="rId4" w:history="1">
              <w:proofErr w:type="spellStart"/>
              <w:r w:rsidRPr="00993572">
                <w:rPr>
                  <w:rFonts w:ascii="Times New Roman" w:eastAsia="Times New Roman" w:hAnsi="Times New Roman" w:cs="Times New Roman"/>
                  <w:color w:val="99B849"/>
                  <w:sz w:val="24"/>
                  <w:szCs w:val="24"/>
                  <w:u w:val="single"/>
                </w:rPr>
                <w:t>vdohnovenie.space</w:t>
              </w:r>
              <w:proofErr w:type="spellEnd"/>
            </w:hyperlink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доступ </w:t>
            </w:r>
            <w:hyperlink r:id="rId5" w:history="1">
              <w:proofErr w:type="spellStart"/>
              <w:r w:rsidRPr="00993572">
                <w:rPr>
                  <w:rFonts w:ascii="Times New Roman" w:eastAsia="Times New Roman" w:hAnsi="Times New Roman" w:cs="Times New Roman"/>
                  <w:color w:val="99B849"/>
                  <w:sz w:val="24"/>
                  <w:szCs w:val="24"/>
                  <w:u w:val="single"/>
                </w:rPr>
                <w:t>vdohnovenie.space</w:t>
              </w:r>
              <w:proofErr w:type="spellEnd"/>
            </w:hyperlink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доступ </w:t>
            </w:r>
            <w:hyperlink r:id="rId6" w:history="1">
              <w:proofErr w:type="spellStart"/>
              <w:r w:rsidRPr="00993572">
                <w:rPr>
                  <w:rFonts w:ascii="Times New Roman" w:eastAsia="Times New Roman" w:hAnsi="Times New Roman" w:cs="Times New Roman"/>
                  <w:color w:val="99B849"/>
                  <w:sz w:val="24"/>
                  <w:szCs w:val="24"/>
                  <w:u w:val="single"/>
                </w:rPr>
                <w:t>vdohnovenie.space</w:t>
              </w:r>
              <w:proofErr w:type="spellEnd"/>
            </w:hyperlink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 доступ ко всем ресурсам </w:t>
            </w:r>
            <w:hyperlink r:id="rId7" w:history="1">
              <w:proofErr w:type="spellStart"/>
              <w:r w:rsidRPr="00993572">
                <w:rPr>
                  <w:rFonts w:ascii="Times New Roman" w:eastAsia="Times New Roman" w:hAnsi="Times New Roman" w:cs="Times New Roman"/>
                  <w:color w:val="99B849"/>
                  <w:sz w:val="24"/>
                  <w:szCs w:val="24"/>
                  <w:u w:val="single"/>
                </w:rPr>
                <w:t>vdohnovenie.space</w:t>
              </w:r>
              <w:proofErr w:type="spellEnd"/>
            </w:hyperlink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начальной версии информационной платформы МКДО для проведения внутренней оценки качества образования в ДОО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полной версии информационной платформы МКДО для внутренней оценки качества образования в ДОО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к полной версии информационной платформы МКДО для внутренней оценки качества образования в ДОО. * Доступ к внешней экспертной оценке качества образования в ДОО 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 предметно-пространственной среды ДОО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Стартовый комплект (электронная версия ООП ДО «Вдохновение»)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Начальный предметно-пространственный комплект «Вдохновение» (руководство по 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развитию РППС ДОО) для каждой группы, участвующей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Основной предметно-пространственный комплект «Вдохновение» для каждой группы, </w:t>
            </w: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участвующей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 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Полный предметно-пространственный комплект «Вдохновение» для каждой группы, участвующей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 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оснащения предметно-пространственной среды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со дня запуска ИД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со дня запуска ИД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в течение 2 лет со дня запуска ИД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в течение 2 лет со дня запуска ИД</w:t>
            </w:r>
          </w:p>
        </w:tc>
      </w:tr>
      <w:tr w:rsidR="00993572" w:rsidRPr="00993572" w:rsidTr="00993572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shd w:val="clear" w:color="auto" w:fill="CAE48D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B4D95B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ПРОФЕССИОНАЛЬНОЕ РАЗВИТИЕ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 w:val="restart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Участие в научно-практических конференциях, семинарах и др. мероприятиях Института по направлению инновационной деятельности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слушателей (не менее 2 мероприятий за год) + сертификат участника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слушателей (не менее 3 мероприятий за год) + сертификат участника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слушателей и/или выборочно докладчиков для представления опыта ИД + сертификат участника / сертификат докладчика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мероприятиях по теме ИД с представлением докладов по большинству направлений работы конференции с выдачей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сертификатов участников и докладчиков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работы награждаются грамотами и призами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работы награждаются грамотами, призами и премиями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 w:val="restart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конкурсах профессионального мастерства «Вдохновение»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Приглашаются к участию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Приглашаются к участию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Приглашаются к участию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работы представляются на региональных и межрегиональных конкурсах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работы представляются на региональных и федеральных конкурсах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работы представляются на региональных и федеральных конкурсах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 w:val="restart"/>
            <w:shd w:val="clear" w:color="auto" w:fill="F7FBEE"/>
            <w:tcMar>
              <w:top w:w="15" w:type="dxa"/>
              <w:left w:w="92" w:type="dxa"/>
              <w:bottom w:w="15" w:type="dxa"/>
              <w:right w:w="15" w:type="dxa"/>
            </w:tcMar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профессионального обмена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ознакомиться с опытом коллег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сообщества педагогов «Вдохновение», поделиться своим опытом и изучить опыт других ДОО на сайте </w:t>
            </w:r>
            <w:hyperlink r:id="rId8" w:history="1">
              <w:proofErr w:type="spellStart"/>
              <w:r w:rsidRPr="00993572">
                <w:rPr>
                  <w:rFonts w:ascii="Times New Roman" w:eastAsia="Times New Roman" w:hAnsi="Times New Roman" w:cs="Times New Roman"/>
                  <w:color w:val="99B849"/>
                  <w:sz w:val="24"/>
                  <w:szCs w:val="24"/>
                  <w:u w:val="single"/>
                </w:rPr>
                <w:t>vdohnovenie.space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сообщества педагогов «Вдохновение»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сообщества педагогов «Вдохновение </w:t>
            </w:r>
          </w:p>
        </w:tc>
      </w:tr>
      <w:tr w:rsidR="00993572" w:rsidRPr="00993572" w:rsidTr="009935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очных и дистанционных региональных и федеральных 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программах, программах профессионального обмена</w:t>
            </w:r>
          </w:p>
        </w:tc>
        <w:tc>
          <w:tcPr>
            <w:tcW w:w="0" w:type="auto"/>
            <w:vAlign w:val="center"/>
            <w:hideMark/>
          </w:tcPr>
          <w:p w:rsidR="00993572" w:rsidRPr="00993572" w:rsidRDefault="00993572" w:rsidP="0099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очных и дистанционных региональных, федеральных и международных 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программах, программах </w:t>
            </w:r>
            <w:proofErr w:type="gram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</w:t>
            </w:r>
            <w:proofErr w:type="spellEnd"/>
          </w:p>
        </w:tc>
      </w:tr>
    </w:tbl>
    <w:p w:rsidR="005F1610" w:rsidRDefault="005F1610"/>
    <w:sectPr w:rsidR="005F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93572"/>
    <w:rsid w:val="005F1610"/>
    <w:rsid w:val="009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572"/>
    <w:rPr>
      <w:b/>
      <w:bCs/>
    </w:rPr>
  </w:style>
  <w:style w:type="character" w:styleId="a4">
    <w:name w:val="Hyperlink"/>
    <w:basedOn w:val="a0"/>
    <w:uiPriority w:val="99"/>
    <w:semiHidden/>
    <w:unhideWhenUsed/>
    <w:rsid w:val="00993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l.vdohnovenie.space/idle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sonal.vdohnovenie.space/idle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sonal.vdohnovenie.space/idlevel" TargetMode="External"/><Relationship Id="rId5" Type="http://schemas.openxmlformats.org/officeDocument/2006/relationships/hyperlink" Target="https://personal.vdohnovenie.space/idlev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ersonal.vdohnovenie.space/idlev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2021-02-01T04:13:00Z</dcterms:created>
  <dcterms:modified xsi:type="dcterms:W3CDTF">2021-02-01T04:13:00Z</dcterms:modified>
</cp:coreProperties>
</file>